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7038"/>
      </w:tblGrid>
      <w:tr w:rsidR="00377905" w:rsidRPr="0013229F">
        <w:tc>
          <w:tcPr>
            <w:tcW w:w="1818" w:type="dxa"/>
          </w:tcPr>
          <w:p w:rsidR="00D03F34" w:rsidRPr="008E682D" w:rsidRDefault="00D03F34" w:rsidP="00377905">
            <w:pPr>
              <w:spacing w:after="120"/>
              <w:rPr>
                <w:sz w:val="22"/>
              </w:rPr>
            </w:pPr>
            <w:r w:rsidRPr="008E682D">
              <w:rPr>
                <w:sz w:val="22"/>
              </w:rPr>
              <w:t xml:space="preserve">Position:  </w:t>
            </w:r>
          </w:p>
        </w:tc>
        <w:tc>
          <w:tcPr>
            <w:tcW w:w="7038" w:type="dxa"/>
          </w:tcPr>
          <w:p w:rsidR="00377905" w:rsidRPr="0013229F" w:rsidRDefault="00377905" w:rsidP="00377905">
            <w:pPr>
              <w:spacing w:after="120"/>
              <w:rPr>
                <w:sz w:val="22"/>
              </w:rPr>
            </w:pPr>
            <w:r w:rsidRPr="0013229F">
              <w:t>T</w:t>
            </w:r>
            <w:r>
              <w:t xml:space="preserve">enure Track Assistant </w:t>
            </w:r>
            <w:r w:rsidRPr="0013229F">
              <w:t>Professor</w:t>
            </w:r>
            <w:r>
              <w:t>, Department of Psychology.</w:t>
            </w:r>
          </w:p>
        </w:tc>
      </w:tr>
      <w:tr w:rsidR="00377905">
        <w:tc>
          <w:tcPr>
            <w:tcW w:w="1818" w:type="dxa"/>
          </w:tcPr>
          <w:p w:rsidR="00377905" w:rsidRPr="008E682D" w:rsidRDefault="00377905" w:rsidP="00377905">
            <w:pPr>
              <w:spacing w:after="120"/>
              <w:rPr>
                <w:sz w:val="22"/>
              </w:rPr>
            </w:pPr>
            <w:r w:rsidRPr="008E682D">
              <w:rPr>
                <w:sz w:val="22"/>
              </w:rPr>
              <w:t>Qualifications:</w:t>
            </w:r>
          </w:p>
        </w:tc>
        <w:tc>
          <w:tcPr>
            <w:tcW w:w="7038" w:type="dxa"/>
          </w:tcPr>
          <w:p w:rsidR="00377905" w:rsidRDefault="00377905" w:rsidP="0020456E">
            <w:pPr>
              <w:spacing w:after="120"/>
              <w:rPr>
                <w:sz w:val="22"/>
              </w:rPr>
            </w:pPr>
            <w:r>
              <w:t xml:space="preserve">Candidates should have a </w:t>
            </w:r>
            <w:r w:rsidR="0020456E">
              <w:t>Ph.D.</w:t>
            </w:r>
            <w:r w:rsidR="001C49C6">
              <w:t xml:space="preserve"> or ABD</w:t>
            </w:r>
            <w:r w:rsidR="0020456E">
              <w:t xml:space="preserve"> in developmental psychology or developmental science.</w:t>
            </w:r>
          </w:p>
        </w:tc>
      </w:tr>
      <w:tr w:rsidR="00377905">
        <w:tc>
          <w:tcPr>
            <w:tcW w:w="1818" w:type="dxa"/>
          </w:tcPr>
          <w:p w:rsidR="00377905" w:rsidRPr="008E682D" w:rsidRDefault="00377905" w:rsidP="00377905">
            <w:pPr>
              <w:spacing w:after="120"/>
              <w:rPr>
                <w:sz w:val="22"/>
              </w:rPr>
            </w:pPr>
            <w:r w:rsidRPr="008E682D">
              <w:rPr>
                <w:sz w:val="22"/>
              </w:rPr>
              <w:t>Salary:</w:t>
            </w:r>
          </w:p>
        </w:tc>
        <w:tc>
          <w:tcPr>
            <w:tcW w:w="7038" w:type="dxa"/>
          </w:tcPr>
          <w:p w:rsidR="00377905" w:rsidRDefault="00377905" w:rsidP="00377905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Competitive</w:t>
            </w:r>
          </w:p>
        </w:tc>
      </w:tr>
      <w:tr w:rsidR="00377905">
        <w:tc>
          <w:tcPr>
            <w:tcW w:w="1818" w:type="dxa"/>
          </w:tcPr>
          <w:p w:rsidR="00377905" w:rsidRPr="008E682D" w:rsidRDefault="00377905" w:rsidP="00377905">
            <w:pPr>
              <w:spacing w:after="120"/>
              <w:rPr>
                <w:sz w:val="22"/>
              </w:rPr>
            </w:pPr>
            <w:r w:rsidRPr="008E682D">
              <w:rPr>
                <w:sz w:val="22"/>
              </w:rPr>
              <w:t>Responsibilities:</w:t>
            </w:r>
          </w:p>
        </w:tc>
        <w:tc>
          <w:tcPr>
            <w:tcW w:w="7038" w:type="dxa"/>
          </w:tcPr>
          <w:p w:rsidR="00377905" w:rsidRDefault="00377905" w:rsidP="00377905">
            <w:pPr>
              <w:spacing w:after="120"/>
            </w:pPr>
            <w:r>
              <w:t xml:space="preserve">Duties may include </w:t>
            </w:r>
            <w:r w:rsidR="0020456E">
              <w:t xml:space="preserve">teaching </w:t>
            </w:r>
            <w:r w:rsidR="003750B3">
              <w:t xml:space="preserve">undergraduate </w:t>
            </w:r>
            <w:r w:rsidR="0020456E">
              <w:t xml:space="preserve">courses in adolescent development, emerging adulthood and aging, a graduate course in </w:t>
            </w:r>
            <w:r w:rsidR="00611DD0">
              <w:t>learning theories</w:t>
            </w:r>
            <w:r w:rsidR="0020456E" w:rsidRPr="00B579B0">
              <w:t xml:space="preserve">, </w:t>
            </w:r>
            <w:r w:rsidR="0020456E">
              <w:t>and</w:t>
            </w:r>
            <w:r w:rsidR="0020456E" w:rsidRPr="00B579B0">
              <w:t xml:space="preserve"> introductory </w:t>
            </w:r>
            <w:r w:rsidR="0020456E">
              <w:t>courses in</w:t>
            </w:r>
            <w:r w:rsidR="0020456E" w:rsidRPr="00B579B0">
              <w:t xml:space="preserve"> psychology </w:t>
            </w:r>
            <w:r w:rsidR="0020456E">
              <w:t>and in our general education curriculum</w:t>
            </w:r>
            <w:r w:rsidR="0020456E" w:rsidRPr="00B579B0">
              <w:t xml:space="preserve">. The possibility for the candidate to develop a course in his or her area </w:t>
            </w:r>
            <w:r w:rsidR="0020456E" w:rsidRPr="00B579B0">
              <w:rPr>
                <w:color w:val="000000"/>
              </w:rPr>
              <w:t>of interest</w:t>
            </w:r>
            <w:r w:rsidR="0020456E" w:rsidRPr="00B579B0">
              <w:t xml:space="preserve"> is available.</w:t>
            </w:r>
            <w:r w:rsidR="00ED77BC">
              <w:t xml:space="preserve"> </w:t>
            </w:r>
            <w:r w:rsidRPr="00B579B0">
              <w:t xml:space="preserve">The position requires a demonstrated record or evident potential </w:t>
            </w:r>
            <w:r w:rsidR="00ED77BC" w:rsidRPr="00ED77BC">
              <w:t>for effective teaching and</w:t>
            </w:r>
            <w:r w:rsidR="00ED77BC" w:rsidRPr="00B579B0">
              <w:t xml:space="preserve"> </w:t>
            </w:r>
            <w:r w:rsidR="00ED77BC">
              <w:t>for</w:t>
            </w:r>
            <w:r w:rsidRPr="00B579B0">
              <w:t xml:space="preserve"> maintain</w:t>
            </w:r>
            <w:r w:rsidR="00ED77BC">
              <w:t>ing</w:t>
            </w:r>
            <w:r w:rsidRPr="00B579B0">
              <w:t xml:space="preserve"> a stron</w:t>
            </w:r>
            <w:r>
              <w:t xml:space="preserve">g program of research that </w:t>
            </w:r>
            <w:r w:rsidRPr="00B579B0">
              <w:t>involve</w:t>
            </w:r>
            <w:r>
              <w:t>s students in meaningful ways</w:t>
            </w:r>
            <w:r w:rsidRPr="00B579B0">
              <w:t xml:space="preserve">. </w:t>
            </w:r>
            <w:r>
              <w:t xml:space="preserve"> The ability to </w:t>
            </w:r>
            <w:r w:rsidRPr="00B579B0">
              <w:t>secure extramural funding</w:t>
            </w:r>
            <w:r>
              <w:t xml:space="preserve"> is desirable. We have</w:t>
            </w:r>
            <w:r w:rsidRPr="00B579B0">
              <w:t xml:space="preserve"> </w:t>
            </w:r>
            <w:r w:rsidR="0020456E">
              <w:t xml:space="preserve">several graduate assistants available to support research efforts and </w:t>
            </w:r>
            <w:r w:rsidRPr="00B579B0">
              <w:t>an excellent university Office of Research and Sponsored Programs, and start-up funding is negotiable.</w:t>
            </w:r>
            <w:r>
              <w:t xml:space="preserve">  </w:t>
            </w:r>
          </w:p>
          <w:p w:rsidR="00377905" w:rsidRDefault="00377905" w:rsidP="00377905">
            <w:pPr>
              <w:spacing w:after="120"/>
              <w:rPr>
                <w:sz w:val="22"/>
              </w:rPr>
            </w:pPr>
            <w:r w:rsidRPr="00B579B0">
              <w:t>We are especially interested in candidates who will enhance the diversity of our department.</w:t>
            </w:r>
          </w:p>
        </w:tc>
      </w:tr>
      <w:tr w:rsidR="00377905">
        <w:tc>
          <w:tcPr>
            <w:tcW w:w="1818" w:type="dxa"/>
          </w:tcPr>
          <w:p w:rsidR="00377905" w:rsidRPr="008E682D" w:rsidRDefault="00377905" w:rsidP="00377905">
            <w:pPr>
              <w:spacing w:after="120"/>
              <w:rPr>
                <w:sz w:val="22"/>
              </w:rPr>
            </w:pPr>
            <w:r w:rsidRPr="008E682D">
              <w:rPr>
                <w:sz w:val="22"/>
              </w:rPr>
              <w:t>University:</w:t>
            </w:r>
          </w:p>
        </w:tc>
        <w:tc>
          <w:tcPr>
            <w:tcW w:w="7038" w:type="dxa"/>
          </w:tcPr>
          <w:p w:rsidR="00377905" w:rsidRDefault="00377905" w:rsidP="00AA27E5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UW-Whitewater is a premier public regional university with an enrollme</w:t>
            </w:r>
            <w:r w:rsidR="00D162BA">
              <w:rPr>
                <w:sz w:val="22"/>
              </w:rPr>
              <w:t xml:space="preserve">nt of </w:t>
            </w:r>
            <w:r w:rsidR="00AA27E5">
              <w:rPr>
                <w:sz w:val="22"/>
              </w:rPr>
              <w:t>over</w:t>
            </w:r>
            <w:r w:rsidR="0020456E">
              <w:rPr>
                <w:sz w:val="22"/>
              </w:rPr>
              <w:t xml:space="preserve"> 12,000</w:t>
            </w:r>
            <w:r w:rsidR="00D162BA">
              <w:rPr>
                <w:sz w:val="22"/>
              </w:rPr>
              <w:t xml:space="preserve"> students in </w:t>
            </w:r>
            <w:r w:rsidR="00AA27E5">
              <w:rPr>
                <w:sz w:val="22"/>
              </w:rPr>
              <w:t>50</w:t>
            </w:r>
            <w:r>
              <w:rPr>
                <w:sz w:val="22"/>
              </w:rPr>
              <w:t xml:space="preserve"> undergraduate majors and 1</w:t>
            </w:r>
            <w:r w:rsidR="00AA27E5">
              <w:rPr>
                <w:sz w:val="22"/>
              </w:rPr>
              <w:t>1</w:t>
            </w:r>
            <w:r>
              <w:rPr>
                <w:sz w:val="22"/>
              </w:rPr>
              <w:t xml:space="preserve"> master's degree programs.  It offers high-quality, career oriented programs with a model general education curriculum. </w:t>
            </w:r>
          </w:p>
        </w:tc>
      </w:tr>
      <w:tr w:rsidR="00377905">
        <w:tc>
          <w:tcPr>
            <w:tcW w:w="1818" w:type="dxa"/>
          </w:tcPr>
          <w:p w:rsidR="00377905" w:rsidRPr="008E682D" w:rsidRDefault="00377905" w:rsidP="00377905">
            <w:pPr>
              <w:spacing w:after="120"/>
              <w:rPr>
                <w:sz w:val="22"/>
              </w:rPr>
            </w:pPr>
            <w:r w:rsidRPr="008E682D">
              <w:rPr>
                <w:sz w:val="22"/>
              </w:rPr>
              <w:t>Community:</w:t>
            </w:r>
          </w:p>
        </w:tc>
        <w:tc>
          <w:tcPr>
            <w:tcW w:w="7038" w:type="dxa"/>
          </w:tcPr>
          <w:p w:rsidR="00377905" w:rsidRDefault="00D162BA" w:rsidP="00377905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Whitewater, a city of over 14</w:t>
            </w:r>
            <w:r w:rsidR="00377905">
              <w:rPr>
                <w:sz w:val="22"/>
              </w:rPr>
              <w:t>,000, is located in southeastern Wisconsin near the scenic Kettle Moraine State Forest.  The immediate area offers a wide variety of summer and winter recreational activities, including facilities of the nearby Whitewater Lake recreational area.  Whitewater is 50 miles from Milwaukee, 45 miles from Madison</w:t>
            </w:r>
            <w:r w:rsidR="00611DD0">
              <w:rPr>
                <w:sz w:val="22"/>
              </w:rPr>
              <w:t>,</w:t>
            </w:r>
            <w:r w:rsidR="00377905">
              <w:rPr>
                <w:sz w:val="22"/>
              </w:rPr>
              <w:t xml:space="preserve"> and 110 miles from Chicago.  </w:t>
            </w:r>
          </w:p>
        </w:tc>
      </w:tr>
      <w:tr w:rsidR="00377905">
        <w:tc>
          <w:tcPr>
            <w:tcW w:w="1818" w:type="dxa"/>
          </w:tcPr>
          <w:p w:rsidR="00377905" w:rsidRPr="008E682D" w:rsidRDefault="00377905" w:rsidP="00377905">
            <w:pPr>
              <w:rPr>
                <w:sz w:val="22"/>
              </w:rPr>
            </w:pPr>
            <w:r w:rsidRPr="008E682D">
              <w:rPr>
                <w:sz w:val="22"/>
              </w:rPr>
              <w:t xml:space="preserve"> Application:</w:t>
            </w:r>
          </w:p>
        </w:tc>
        <w:tc>
          <w:tcPr>
            <w:tcW w:w="7038" w:type="dxa"/>
          </w:tcPr>
          <w:p w:rsidR="00377905" w:rsidRDefault="00841331" w:rsidP="00611DD0">
            <w:pPr>
              <w:spacing w:after="120"/>
              <w:rPr>
                <w:sz w:val="22"/>
              </w:rPr>
            </w:pPr>
            <w:r>
              <w:t xml:space="preserve">Applications should be submitted </w:t>
            </w:r>
            <w:r w:rsidR="0020456E">
              <w:t>electronically. Submit</w:t>
            </w:r>
            <w:r w:rsidR="00377905" w:rsidRPr="00B579B0">
              <w:t xml:space="preserve"> a letter of application</w:t>
            </w:r>
            <w:r w:rsidR="00377905">
              <w:t xml:space="preserve">, </w:t>
            </w:r>
            <w:r w:rsidR="00377905" w:rsidRPr="00B579B0">
              <w:t>brief statements of teaching and</w:t>
            </w:r>
            <w:r w:rsidR="00377905">
              <w:t xml:space="preserve"> research interests, vita, representative reprints, copies of all graduate transcripts, and three letters of recommendation to </w:t>
            </w:r>
            <w:r w:rsidR="007961D5">
              <w:t>Elizabeth Olson</w:t>
            </w:r>
            <w:r w:rsidR="00377905">
              <w:t xml:space="preserve">, Ph.D., Chair, </w:t>
            </w:r>
            <w:proofErr w:type="gramStart"/>
            <w:r w:rsidR="0020456E">
              <w:t>Development</w:t>
            </w:r>
            <w:proofErr w:type="gramEnd"/>
            <w:r w:rsidR="006F3AF7">
              <w:t xml:space="preserve"> Search Committee at </w:t>
            </w:r>
            <w:hyperlink r:id="rId5" w:history="1">
              <w:r w:rsidR="006F3AF7" w:rsidRPr="002E728B">
                <w:rPr>
                  <w:rStyle w:val="Hyperlink"/>
                </w:rPr>
                <w:t>devpsychsearch@uww.edu</w:t>
              </w:r>
            </w:hyperlink>
            <w:r w:rsidR="006F3AF7">
              <w:t xml:space="preserve">. </w:t>
            </w:r>
            <w:r w:rsidR="00D76EE3">
              <w:t xml:space="preserve"> Inquiries at the email address above</w:t>
            </w:r>
            <w:r w:rsidR="0020456E">
              <w:t xml:space="preserve"> or 2</w:t>
            </w:r>
            <w:r w:rsidR="00377905">
              <w:t>62-</w:t>
            </w:r>
            <w:r w:rsidR="0020456E">
              <w:t>472-</w:t>
            </w:r>
            <w:r w:rsidR="00611DD0">
              <w:t>5400</w:t>
            </w:r>
            <w:r w:rsidR="00377905">
              <w:t>.</w:t>
            </w:r>
          </w:p>
        </w:tc>
      </w:tr>
      <w:tr w:rsidR="00377905">
        <w:tc>
          <w:tcPr>
            <w:tcW w:w="1818" w:type="dxa"/>
          </w:tcPr>
          <w:p w:rsidR="00377905" w:rsidRPr="008E682D" w:rsidRDefault="00377905" w:rsidP="00377905">
            <w:pPr>
              <w:rPr>
                <w:sz w:val="22"/>
              </w:rPr>
            </w:pPr>
            <w:r w:rsidRPr="008E682D">
              <w:rPr>
                <w:sz w:val="22"/>
              </w:rPr>
              <w:t>Review:</w:t>
            </w:r>
          </w:p>
        </w:tc>
        <w:tc>
          <w:tcPr>
            <w:tcW w:w="7038" w:type="dxa"/>
          </w:tcPr>
          <w:p w:rsidR="00377905" w:rsidRDefault="00377905" w:rsidP="00662969">
            <w:pPr>
              <w:rPr>
                <w:color w:val="000000"/>
              </w:rPr>
            </w:pPr>
            <w:r w:rsidRPr="00B579B0">
              <w:rPr>
                <w:color w:val="000000"/>
              </w:rPr>
              <w:t>Review of applicat</w:t>
            </w:r>
            <w:r>
              <w:rPr>
                <w:color w:val="000000"/>
              </w:rPr>
              <w:t xml:space="preserve">ions will begin </w:t>
            </w:r>
            <w:r w:rsidR="0020456E">
              <w:rPr>
                <w:color w:val="000000"/>
              </w:rPr>
              <w:t xml:space="preserve">January </w:t>
            </w:r>
            <w:r w:rsidR="00662969">
              <w:rPr>
                <w:color w:val="000000"/>
              </w:rPr>
              <w:t>6</w:t>
            </w:r>
            <w:r w:rsidR="0020456E">
              <w:rPr>
                <w:color w:val="000000"/>
              </w:rPr>
              <w:t xml:space="preserve">, </w:t>
            </w:r>
            <w:r w:rsidR="00662969">
              <w:rPr>
                <w:color w:val="000000"/>
              </w:rPr>
              <w:t>2014</w:t>
            </w:r>
            <w:r w:rsidRPr="00B579B0">
              <w:rPr>
                <w:color w:val="000000"/>
              </w:rPr>
              <w:t>, and continue until the position is filled.</w:t>
            </w:r>
          </w:p>
          <w:p w:rsidR="00662969" w:rsidRDefault="00662969" w:rsidP="00662969">
            <w:pPr>
              <w:rPr>
                <w:sz w:val="22"/>
              </w:rPr>
            </w:pPr>
          </w:p>
        </w:tc>
      </w:tr>
      <w:tr w:rsidR="00377905">
        <w:tc>
          <w:tcPr>
            <w:tcW w:w="1818" w:type="dxa"/>
          </w:tcPr>
          <w:p w:rsidR="00377905" w:rsidRPr="008E682D" w:rsidRDefault="00377905" w:rsidP="00377905">
            <w:pPr>
              <w:rPr>
                <w:sz w:val="22"/>
              </w:rPr>
            </w:pPr>
          </w:p>
        </w:tc>
        <w:tc>
          <w:tcPr>
            <w:tcW w:w="7038" w:type="dxa"/>
          </w:tcPr>
          <w:p w:rsidR="00377905" w:rsidRDefault="00377905" w:rsidP="00377905">
            <w:pPr>
              <w:rPr>
                <w:sz w:val="22"/>
              </w:rPr>
            </w:pPr>
            <w:r>
              <w:rPr>
                <w:i/>
                <w:sz w:val="22"/>
              </w:rPr>
              <w:t>UW-Whitewater is an equal opportunity/affirmative action employer. We promote excellence through diversity and encourage all qualified individuals to apply. Background checks of finalist will be conducted.</w:t>
            </w:r>
          </w:p>
        </w:tc>
      </w:tr>
    </w:tbl>
    <w:p w:rsidR="00377905" w:rsidRDefault="00377905"/>
    <w:p w:rsidR="00377905" w:rsidRDefault="00377905" w:rsidP="007612C8">
      <w:pPr>
        <w:overflowPunct/>
        <w:autoSpaceDE/>
        <w:autoSpaceDN/>
        <w:adjustRightInd/>
        <w:textAlignment w:val="auto"/>
      </w:pPr>
    </w:p>
    <w:sectPr w:rsidR="00377905" w:rsidSect="0037790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77"/>
    <w:rsid w:val="001C49C6"/>
    <w:rsid w:val="0020456E"/>
    <w:rsid w:val="00314B5E"/>
    <w:rsid w:val="003750B3"/>
    <w:rsid w:val="00377905"/>
    <w:rsid w:val="00404B94"/>
    <w:rsid w:val="004674EB"/>
    <w:rsid w:val="00611DD0"/>
    <w:rsid w:val="00662969"/>
    <w:rsid w:val="006F3AF7"/>
    <w:rsid w:val="007612C8"/>
    <w:rsid w:val="00773977"/>
    <w:rsid w:val="007961D5"/>
    <w:rsid w:val="00830A7E"/>
    <w:rsid w:val="00841331"/>
    <w:rsid w:val="00917EDA"/>
    <w:rsid w:val="00AA27E5"/>
    <w:rsid w:val="00AB19BC"/>
    <w:rsid w:val="00B67285"/>
    <w:rsid w:val="00D03F34"/>
    <w:rsid w:val="00D162BA"/>
    <w:rsid w:val="00D55DDE"/>
    <w:rsid w:val="00D76EE3"/>
    <w:rsid w:val="00E3238A"/>
    <w:rsid w:val="00E5468D"/>
    <w:rsid w:val="00E74329"/>
    <w:rsid w:val="00ED77BC"/>
    <w:rsid w:val="00E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97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22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7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70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11D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1DD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1DD0"/>
  </w:style>
  <w:style w:type="paragraph" w:styleId="CommentSubject">
    <w:name w:val="annotation subject"/>
    <w:basedOn w:val="CommentText"/>
    <w:next w:val="CommentText"/>
    <w:link w:val="CommentSubjectChar"/>
    <w:rsid w:val="00611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1DD0"/>
    <w:rPr>
      <w:b/>
      <w:bCs/>
    </w:rPr>
  </w:style>
  <w:style w:type="paragraph" w:styleId="Revision">
    <w:name w:val="Revision"/>
    <w:hidden/>
    <w:uiPriority w:val="99"/>
    <w:semiHidden/>
    <w:rsid w:val="00D55DD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97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22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7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70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11D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1DD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1DD0"/>
  </w:style>
  <w:style w:type="paragraph" w:styleId="CommentSubject">
    <w:name w:val="annotation subject"/>
    <w:basedOn w:val="CommentText"/>
    <w:next w:val="CommentText"/>
    <w:link w:val="CommentSubjectChar"/>
    <w:rsid w:val="00611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1DD0"/>
    <w:rPr>
      <w:b/>
      <w:bCs/>
    </w:rPr>
  </w:style>
  <w:style w:type="paragraph" w:styleId="Revision">
    <w:name w:val="Revision"/>
    <w:hidden/>
    <w:uiPriority w:val="99"/>
    <w:semiHidden/>
    <w:rsid w:val="00D55D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vpsychsearch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</Words>
  <Characters>2128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Position:</vt:lpstr>
    </vt:vector>
  </TitlesOfParts>
  <Company>UW Whitewater</Company>
  <LinksUpToDate>false</LinksUpToDate>
  <CharactersWithSpaces>2447</CharactersWithSpaces>
  <SharedDoc>false</SharedDoc>
  <HLinks>
    <vt:vector size="6" baseType="variant">
      <vt:variant>
        <vt:i4>1310760</vt:i4>
      </vt:variant>
      <vt:variant>
        <vt:i4>0</vt:i4>
      </vt:variant>
      <vt:variant>
        <vt:i4>0</vt:i4>
      </vt:variant>
      <vt:variant>
        <vt:i4>5</vt:i4>
      </vt:variant>
      <vt:variant>
        <vt:lpwstr>mailto:niemeieh@uww.edu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Position:</dc:title>
  <dc:creator>barbere</dc:creator>
  <cp:lastModifiedBy>Olson, Elizabeth A</cp:lastModifiedBy>
  <cp:revision>2</cp:revision>
  <cp:lastPrinted>2013-10-11T14:30:00Z</cp:lastPrinted>
  <dcterms:created xsi:type="dcterms:W3CDTF">2013-10-11T15:59:00Z</dcterms:created>
  <dcterms:modified xsi:type="dcterms:W3CDTF">2013-10-11T15:59:00Z</dcterms:modified>
</cp:coreProperties>
</file>